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Nunito Sans" w:cs="Nunito Sans" w:eastAsia="Nunito Sans" w:hAnsi="Nunito Sans"/>
          <w:b w:val="0"/>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Fonts w:ascii="Nunito Sans" w:cs="Nunito Sans" w:eastAsia="Nunito Sans" w:hAnsi="Nunito Sans"/>
          <w:b w:val="0"/>
          <w:i w:val="0"/>
          <w:smallCaps w:val="0"/>
          <w:strike w:val="0"/>
          <w:color w:val="000000"/>
          <w:sz w:val="40"/>
          <w:szCs w:val="40"/>
          <w:u w:val="none"/>
          <w:shd w:fill="auto" w:val="clear"/>
          <w:vertAlign w:val="baseline"/>
          <w:rtl w:val="0"/>
        </w:rPr>
        <w:t xml:space="preserve">Coraz więcej aut dostawczych na polskich drogach. Zyskuje rynek najmu długoterminowego [RAPORT EFL]</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Nunito Sans" w:cs="Nunito Sans" w:eastAsia="Nunito Sans" w:hAnsi="Nunito Sans"/>
          <w:sz w:val="38"/>
          <w:szCs w:val="38"/>
        </w:rPr>
      </w:pPr>
      <w:bookmarkStart w:colFirst="0" w:colLast="0" w:name="_heading=h.fcqxn1htyccy" w:id="1"/>
      <w:bookmarkEnd w:id="1"/>
      <w:r w:rsidDel="00000000" w:rsidR="00000000" w:rsidRPr="00000000">
        <w:rPr>
          <w:rFonts w:ascii="Nunito Sans" w:cs="Nunito Sans" w:eastAsia="Nunito Sans" w:hAnsi="Nunito Sans"/>
          <w:sz w:val="38"/>
          <w:szCs w:val="38"/>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b w:val="1"/>
          <w:sz w:val="20"/>
          <w:szCs w:val="20"/>
          <w:rtl w:val="0"/>
        </w:rPr>
        <w:t xml:space="preserve">Pomimo rozwoju różnych środków transportu pozycja samochodów dostawczych w procesie logistycznym wydaje się jeszcze przez długi czas niezagrożona. Czy intensywny rozwój branży kurierskiej i e-commerce może pozytywnie przełożyć się na rynek aut dostawczych, również tych z napędem elektrycznym? Jakie formy finansowania floty wybierają polscy przedsiębiorcy? Sprawdzono to w nowym </w:t>
      </w:r>
      <w:hyperlink r:id="rId8">
        <w:r w:rsidDel="00000000" w:rsidR="00000000" w:rsidRPr="00000000">
          <w:rPr>
            <w:rFonts w:ascii="Nunito Sans" w:cs="Nunito Sans" w:eastAsia="Nunito Sans" w:hAnsi="Nunito Sans"/>
            <w:b w:val="1"/>
            <w:color w:val="1155cc"/>
            <w:sz w:val="20"/>
            <w:szCs w:val="20"/>
            <w:u w:val="single"/>
            <w:rtl w:val="0"/>
          </w:rPr>
          <w:t xml:space="preserve">raporcie EFL</w:t>
        </w:r>
      </w:hyperlink>
      <w:r w:rsidDel="00000000" w:rsidR="00000000" w:rsidRPr="00000000">
        <w:rPr>
          <w:rFonts w:ascii="Nunito Sans" w:cs="Nunito Sans" w:eastAsia="Nunito Sans" w:hAnsi="Nunito Sans"/>
          <w:sz w:val="20"/>
          <w:szCs w:val="20"/>
          <w:rtl w:val="0"/>
        </w:rPr>
        <w:t xml:space="preserve">.</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Nunito Sans" w:cs="Nunito Sans" w:eastAsia="Nunito Sans" w:hAnsi="Nunito Sans"/>
          <w:b w:val="0"/>
          <w:i w:val="0"/>
          <w:smallCaps w:val="0"/>
          <w:strike w:val="0"/>
          <w:color w:val="000000"/>
          <w:sz w:val="30"/>
          <w:szCs w:val="30"/>
          <w:u w:val="none"/>
          <w:shd w:fill="auto" w:val="clear"/>
          <w:vertAlign w:val="baseline"/>
        </w:rPr>
      </w:pPr>
      <w:bookmarkStart w:colFirst="0" w:colLast="0" w:name="_heading=h.1fob9te" w:id="2"/>
      <w:bookmarkEnd w:id="2"/>
      <w:r w:rsidDel="00000000" w:rsidR="00000000" w:rsidRPr="00000000">
        <w:rPr>
          <w:rFonts w:ascii="Nunito Sans" w:cs="Nunito Sans" w:eastAsia="Nunito Sans" w:hAnsi="Nunito Sans"/>
          <w:b w:val="0"/>
          <w:i w:val="0"/>
          <w:smallCaps w:val="0"/>
          <w:strike w:val="0"/>
          <w:color w:val="000000"/>
          <w:sz w:val="30"/>
          <w:szCs w:val="30"/>
          <w:u w:val="none"/>
          <w:shd w:fill="auto" w:val="clear"/>
          <w:vertAlign w:val="baseline"/>
          <w:rtl w:val="0"/>
        </w:rPr>
        <w:t xml:space="preserve">Rynek aut dostawczych korzysta na rozwoju e-commerce</w:t>
      </w:r>
    </w:p>
    <w:p w:rsidR="00000000" w:rsidDel="00000000" w:rsidP="00000000" w:rsidRDefault="00000000" w:rsidRPr="00000000" w14:paraId="00000005">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Intensywny rozwój branży e-commerce oraz usług kurierskich, który obserwujemy od kilku lat, nie byłby możliwy między innymi bez potężnej floty samochodów dostawczych. Chociaż dziś usługa kurierska może zostać zrealizowana przy użyciu skutera, roweru czy nawet drona, </w:t>
      </w:r>
      <w:r w:rsidDel="00000000" w:rsidR="00000000" w:rsidRPr="00000000">
        <w:rPr>
          <w:rFonts w:ascii="Nunito Sans" w:cs="Nunito Sans" w:eastAsia="Nunito Sans" w:hAnsi="Nunito Sans"/>
          <w:b w:val="1"/>
          <w:sz w:val="20"/>
          <w:szCs w:val="20"/>
          <w:rtl w:val="0"/>
        </w:rPr>
        <w:t xml:space="preserve">niezbędnym elementem procesu logistycznego wciąż są samochody dostawcze</w:t>
      </w:r>
      <w:r w:rsidDel="00000000" w:rsidR="00000000" w:rsidRPr="00000000">
        <w:rPr>
          <w:rFonts w:ascii="Nunito Sans" w:cs="Nunito Sans" w:eastAsia="Nunito Sans" w:hAnsi="Nunito Sans"/>
          <w:sz w:val="20"/>
          <w:szCs w:val="20"/>
          <w:rtl w:val="0"/>
        </w:rPr>
        <w:t xml:space="preserve">.</w:t>
      </w:r>
    </w:p>
    <w:p w:rsidR="00000000" w:rsidDel="00000000" w:rsidP="00000000" w:rsidRDefault="00000000" w:rsidRPr="00000000" w14:paraId="00000006">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Popyt na tego rodzaju pojazdy systematyczne rośnie, co pokazują dane Polskiego Związku Przemysłu Motoryzacyjnego. W pierwszym półroczu 2024 r. w naszym kraju zarejestrowano prawie </w:t>
      </w:r>
      <w:r w:rsidDel="00000000" w:rsidR="00000000" w:rsidRPr="00000000">
        <w:rPr>
          <w:rFonts w:ascii="Nunito Sans" w:cs="Nunito Sans" w:eastAsia="Nunito Sans" w:hAnsi="Nunito Sans"/>
          <w:b w:val="1"/>
          <w:sz w:val="20"/>
          <w:szCs w:val="20"/>
          <w:rtl w:val="0"/>
        </w:rPr>
        <w:t xml:space="preserve">33 tys. aut dostawczych</w:t>
      </w:r>
      <w:r w:rsidDel="00000000" w:rsidR="00000000" w:rsidRPr="00000000">
        <w:rPr>
          <w:rFonts w:ascii="Nunito Sans" w:cs="Nunito Sans" w:eastAsia="Nunito Sans" w:hAnsi="Nunito Sans"/>
          <w:sz w:val="20"/>
          <w:szCs w:val="20"/>
          <w:rtl w:val="0"/>
        </w:rPr>
        <w:t xml:space="preserve">, czyli o 4,3% więcej niż w analogicznym okresie poprzedniego roku. Większy wzrost widać w całej Unii Europejskiej, gdzie w pierwszej połowie tego roku sprzedano ponad</w:t>
      </w:r>
      <w:r w:rsidDel="00000000" w:rsidR="00000000" w:rsidRPr="00000000">
        <w:rPr>
          <w:rFonts w:ascii="Nunito Sans" w:cs="Nunito Sans" w:eastAsia="Nunito Sans" w:hAnsi="Nunito Sans"/>
          <w:b w:val="1"/>
          <w:sz w:val="20"/>
          <w:szCs w:val="20"/>
          <w:rtl w:val="0"/>
        </w:rPr>
        <w:t xml:space="preserve"> 840 tys. nowych pojazdów dostawczych</w:t>
      </w:r>
      <w:r w:rsidDel="00000000" w:rsidR="00000000" w:rsidRPr="00000000">
        <w:rPr>
          <w:rFonts w:ascii="Nunito Sans" w:cs="Nunito Sans" w:eastAsia="Nunito Sans" w:hAnsi="Nunito Sans"/>
          <w:sz w:val="20"/>
          <w:szCs w:val="20"/>
          <w:rtl w:val="0"/>
        </w:rPr>
        <w:t xml:space="preserve"> (aż o 15% więcej niż rok wcześniej).</w:t>
      </w:r>
    </w:p>
    <w:p w:rsidR="00000000" w:rsidDel="00000000" w:rsidP="00000000" w:rsidRDefault="00000000" w:rsidRPr="00000000" w14:paraId="00000007">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Tej dynamiki nie można jednak przypisywać wyłącznie większemu zapotrzebowaniu na usługi kurierskie. „Dostawczaki” ze względu na swoją wszechstronność, różnorodność wariantów i możliwości modyfikacji mogą być wsparciem w wielu branżach, zwłaszcza w </w:t>
      </w:r>
      <w:r w:rsidDel="00000000" w:rsidR="00000000" w:rsidRPr="00000000">
        <w:rPr>
          <w:rFonts w:ascii="Nunito Sans" w:cs="Nunito Sans" w:eastAsia="Nunito Sans" w:hAnsi="Nunito Sans"/>
          <w:b w:val="1"/>
          <w:sz w:val="20"/>
          <w:szCs w:val="20"/>
          <w:rtl w:val="0"/>
        </w:rPr>
        <w:t xml:space="preserve">sektorze MŚP</w:t>
      </w:r>
      <w:r w:rsidDel="00000000" w:rsidR="00000000" w:rsidRPr="00000000">
        <w:rPr>
          <w:rFonts w:ascii="Nunito Sans" w:cs="Nunito Sans" w:eastAsia="Nunito Sans" w:hAnsi="Nunito Sans"/>
          <w:sz w:val="20"/>
          <w:szCs w:val="20"/>
          <w:rtl w:val="0"/>
        </w:rPr>
        <w:t xml:space="preserve">.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Nunito Sans" w:cs="Nunito Sans" w:eastAsia="Nunito Sans" w:hAnsi="Nunito Sans"/>
          <w:b w:val="0"/>
          <w:i w:val="0"/>
          <w:smallCaps w:val="0"/>
          <w:strike w:val="0"/>
          <w:color w:val="000000"/>
          <w:sz w:val="30"/>
          <w:szCs w:val="30"/>
          <w:u w:val="none"/>
          <w:shd w:fill="auto" w:val="clear"/>
          <w:vertAlign w:val="baseline"/>
        </w:rPr>
      </w:pPr>
      <w:bookmarkStart w:colFirst="0" w:colLast="0" w:name="_heading=h.3znysh7" w:id="3"/>
      <w:bookmarkEnd w:id="3"/>
      <w:r w:rsidDel="00000000" w:rsidR="00000000" w:rsidRPr="00000000">
        <w:rPr>
          <w:rFonts w:ascii="Nunito Sans" w:cs="Nunito Sans" w:eastAsia="Nunito Sans" w:hAnsi="Nunito Sans"/>
          <w:b w:val="0"/>
          <w:i w:val="0"/>
          <w:smallCaps w:val="0"/>
          <w:strike w:val="0"/>
          <w:color w:val="000000"/>
          <w:sz w:val="30"/>
          <w:szCs w:val="30"/>
          <w:u w:val="none"/>
          <w:shd w:fill="auto" w:val="clear"/>
          <w:vertAlign w:val="baseline"/>
          <w:rtl w:val="0"/>
        </w:rPr>
        <w:t xml:space="preserve">Co dziesiąty „elektryk” w Polsce to samochód dostawczy</w:t>
      </w:r>
    </w:p>
    <w:p w:rsidR="00000000" w:rsidDel="00000000" w:rsidP="00000000" w:rsidRDefault="00000000" w:rsidRPr="00000000" w14:paraId="00000009">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Samochody dostawcze z napędem elektrycznym przestały być czymś niezwykłym na polskich drogach – w połowie 2024 r. w naszym kraju było zarejestrowanych ok. 6,8 tys. sztuk. Porównując z danymi na koniec 2019 r., można przyjąć, że </w:t>
      </w:r>
      <w:r w:rsidDel="00000000" w:rsidR="00000000" w:rsidRPr="00000000">
        <w:rPr>
          <w:rFonts w:ascii="Nunito Sans" w:cs="Nunito Sans" w:eastAsia="Nunito Sans" w:hAnsi="Nunito Sans"/>
          <w:b w:val="1"/>
          <w:sz w:val="20"/>
          <w:szCs w:val="20"/>
          <w:rtl w:val="0"/>
        </w:rPr>
        <w:t xml:space="preserve">w ciągu niespełna 5 lat liczba elektrycznych pojazdów dostawczych wzrosła o ponad 1000%</w:t>
      </w:r>
      <w:r w:rsidDel="00000000" w:rsidR="00000000" w:rsidRPr="00000000">
        <w:rPr>
          <w:rFonts w:ascii="Nunito Sans" w:cs="Nunito Sans" w:eastAsia="Nunito Sans" w:hAnsi="Nunito Sans"/>
          <w:sz w:val="20"/>
          <w:szCs w:val="20"/>
          <w:rtl w:val="0"/>
        </w:rPr>
        <w:t xml:space="preserve">. Co prawda nadal stanowią one promil kilkumilionowej floty aut dostawczych, ale równocześnie niemal 10% wszystkich aut elektrycznych w Polsce. </w:t>
      </w:r>
    </w:p>
    <w:p w:rsidR="00000000" w:rsidDel="00000000" w:rsidP="00000000" w:rsidRDefault="00000000" w:rsidRPr="00000000" w14:paraId="0000000A">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Na popularność elektrycznych „dostawczaków” w ostatnich latach mogą mieć wpływ takie czynniki, jak większa dostępność modeli, niskie koszty użytkowania i korzyści dla środowiska. Ale istnieją także bariery – wciąż wysoki koszt inwestycji, a także stan infrastruktury do ładowania, która mimo nieustannej rozbudowy, oferuje niewystarczającą liczbę stacji, szczególnie poza dużymi miastami. </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bookmarkStart w:colFirst="0" w:colLast="0" w:name="_heading=h.j78fg2rekwoy" w:id="4"/>
      <w:bookmarkEnd w:id="4"/>
      <w:r w:rsidDel="00000000" w:rsidR="00000000" w:rsidRPr="00000000">
        <w:rPr>
          <w:rFonts w:ascii="Nunito Sans" w:cs="Nunito Sans" w:eastAsia="Nunito Sans" w:hAnsi="Nunito Sans"/>
          <w:b w:val="0"/>
          <w:i w:val="0"/>
          <w:smallCaps w:val="0"/>
          <w:strike w:val="0"/>
          <w:color w:val="000000"/>
          <w:sz w:val="30"/>
          <w:szCs w:val="30"/>
          <w:u w:val="none"/>
          <w:shd w:fill="auto" w:val="clear"/>
          <w:vertAlign w:val="baseline"/>
          <w:rtl w:val="0"/>
        </w:rPr>
        <w:t xml:space="preserve">Mieć czy tylko korzystać – co wybierają przedsiębiorcy? </w:t>
      </w:r>
      <w:r w:rsidDel="00000000" w:rsidR="00000000" w:rsidRPr="00000000">
        <w:rPr>
          <w:rtl w:val="0"/>
        </w:rPr>
      </w:r>
    </w:p>
    <w:p w:rsidR="00000000" w:rsidDel="00000000" w:rsidP="00000000" w:rsidRDefault="00000000" w:rsidRPr="00000000" w14:paraId="0000000C">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Przedsiębiorcy, którzy chcą powiększyć flotę firmową o auta dostawcze, mają do wyboru kilka możliwości. 77% uczestników badania przeprowadzonego na zlecenie Polskiego Związku Wynajmu i Leasingu Pojazdów jako główną formę finansowania auta służbowego podało </w:t>
      </w:r>
      <w:r w:rsidDel="00000000" w:rsidR="00000000" w:rsidRPr="00000000">
        <w:rPr>
          <w:rFonts w:ascii="Nunito Sans" w:cs="Nunito Sans" w:eastAsia="Nunito Sans" w:hAnsi="Nunito Sans"/>
          <w:b w:val="1"/>
          <w:sz w:val="20"/>
          <w:szCs w:val="20"/>
          <w:rtl w:val="0"/>
        </w:rPr>
        <w:t xml:space="preserve">zakup za gotówkę</w:t>
      </w:r>
      <w:r w:rsidDel="00000000" w:rsidR="00000000" w:rsidRPr="00000000">
        <w:rPr>
          <w:rFonts w:ascii="Nunito Sans" w:cs="Nunito Sans" w:eastAsia="Nunito Sans" w:hAnsi="Nunito Sans"/>
          <w:sz w:val="20"/>
          <w:szCs w:val="20"/>
          <w:rtl w:val="0"/>
        </w:rPr>
        <w:t xml:space="preserve">. </w:t>
      </w:r>
    </w:p>
    <w:p w:rsidR="00000000" w:rsidDel="00000000" w:rsidP="00000000" w:rsidRDefault="00000000" w:rsidRPr="00000000" w14:paraId="0000000D">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b w:val="1"/>
          <w:sz w:val="20"/>
          <w:szCs w:val="20"/>
          <w:rtl w:val="0"/>
        </w:rPr>
        <w:t xml:space="preserve">Leasing</w:t>
      </w:r>
      <w:r w:rsidDel="00000000" w:rsidR="00000000" w:rsidRPr="00000000">
        <w:rPr>
          <w:rFonts w:ascii="Nunito Sans" w:cs="Nunito Sans" w:eastAsia="Nunito Sans" w:hAnsi="Nunito Sans"/>
          <w:sz w:val="20"/>
          <w:szCs w:val="20"/>
          <w:rtl w:val="0"/>
        </w:rPr>
        <w:t xml:space="preserve">, oparty na cyklicznych ratach z możliwością wykupu auta po wygaśnięciu umowy, wybiera 31% respondentów – głównie mikro i małe firmy. Na </w:t>
      </w:r>
      <w:r w:rsidDel="00000000" w:rsidR="00000000" w:rsidRPr="00000000">
        <w:rPr>
          <w:rFonts w:ascii="Nunito Sans" w:cs="Nunito Sans" w:eastAsia="Nunito Sans" w:hAnsi="Nunito Sans"/>
          <w:b w:val="1"/>
          <w:sz w:val="20"/>
          <w:szCs w:val="20"/>
          <w:rtl w:val="0"/>
        </w:rPr>
        <w:t xml:space="preserve">wynajem długoterminowy</w:t>
      </w:r>
      <w:r w:rsidDel="00000000" w:rsidR="00000000" w:rsidRPr="00000000">
        <w:rPr>
          <w:rFonts w:ascii="Nunito Sans" w:cs="Nunito Sans" w:eastAsia="Nunito Sans" w:hAnsi="Nunito Sans"/>
          <w:sz w:val="20"/>
          <w:szCs w:val="20"/>
          <w:rtl w:val="0"/>
        </w:rPr>
        <w:t xml:space="preserve">, funkcjonujący na podobnych zasadach, decyduje się prawie 30% firm i przedsiębiorców, przeważnie jednoosobowe działalności gospodarcze. Jego popularność stale rośnie – w ciągu pierwszego półrocza 2024 r. rynek najmu długoterminowego w Polsce urósł o 7,9% rok do roku. Jego dopełnieniem może być </w:t>
      </w:r>
      <w:r w:rsidDel="00000000" w:rsidR="00000000" w:rsidRPr="00000000">
        <w:rPr>
          <w:rFonts w:ascii="Nunito Sans" w:cs="Nunito Sans" w:eastAsia="Nunito Sans" w:hAnsi="Nunito Sans"/>
          <w:b w:val="1"/>
          <w:sz w:val="20"/>
          <w:szCs w:val="20"/>
          <w:rtl w:val="0"/>
        </w:rPr>
        <w:t xml:space="preserve">wynajem średnio- i krótkoterminowy</w:t>
      </w:r>
      <w:r w:rsidDel="00000000" w:rsidR="00000000" w:rsidRPr="00000000">
        <w:rPr>
          <w:rFonts w:ascii="Nunito Sans" w:cs="Nunito Sans" w:eastAsia="Nunito Sans" w:hAnsi="Nunito Sans"/>
          <w:sz w:val="20"/>
          <w:szCs w:val="20"/>
          <w:rtl w:val="0"/>
        </w:rPr>
        <w:t xml:space="preserve">, który pozwala wynająć pojazd dostawczy nawet na 1 dzień, a maksymalnie na 12 miesięcy.</w:t>
      </w:r>
    </w:p>
    <w:p w:rsidR="00000000" w:rsidDel="00000000" w:rsidP="00000000" w:rsidRDefault="00000000" w:rsidRPr="00000000" w14:paraId="0000000E">
      <w:pPr>
        <w:spacing w:before="200" w:lineRule="auto"/>
        <w:rPr>
          <w:rFonts w:ascii="Nunito Sans" w:cs="Nunito Sans" w:eastAsia="Nunito Sans" w:hAnsi="Nunito Sans"/>
          <w:sz w:val="20"/>
          <w:szCs w:val="20"/>
        </w:rPr>
      </w:pPr>
      <w:r w:rsidDel="00000000" w:rsidR="00000000" w:rsidRPr="00000000">
        <w:rPr>
          <w:rFonts w:ascii="Nunito Sans" w:cs="Nunito Sans" w:eastAsia="Nunito Sans" w:hAnsi="Nunito Sans"/>
          <w:sz w:val="20"/>
          <w:szCs w:val="20"/>
          <w:rtl w:val="0"/>
        </w:rPr>
        <w:t xml:space="preserve">– </w:t>
      </w:r>
      <w:r w:rsidDel="00000000" w:rsidR="00000000" w:rsidRPr="00000000">
        <w:rPr>
          <w:rFonts w:ascii="Nunito Sans" w:cs="Nunito Sans" w:eastAsia="Nunito Sans" w:hAnsi="Nunito Sans"/>
          <w:i w:val="1"/>
          <w:sz w:val="20"/>
          <w:szCs w:val="20"/>
          <w:rtl w:val="0"/>
        </w:rPr>
        <w:t xml:space="preserve">Rynek dynamicznie się zmienia, a w wielu biznesach nie da się przewidzieć koniunktury. Wynajem krótkoterminowy pojazdów użytkowych pozwala optymalizować koszty niezależnie od natężenia pracy, szczególnie w biznesach sezonowych. Dzięki niemu można utrzymywać „szczupłą” flotę i w razie potrzeby wzmacniać ją dodatkowymi pojazdami – nowoczesnymi, bezproblemowymi i ekonomicznymi. W ten sposób przedsiębiorcy ponoszą koszty rozszerzenia floty tylko wtedy, kiedy wynajęte pojazdy na siebie pracują</w:t>
      </w:r>
      <w:r w:rsidDel="00000000" w:rsidR="00000000" w:rsidRPr="00000000">
        <w:rPr>
          <w:rFonts w:ascii="Nunito Sans" w:cs="Nunito Sans" w:eastAsia="Nunito Sans" w:hAnsi="Nunito Sans"/>
          <w:sz w:val="20"/>
          <w:szCs w:val="20"/>
          <w:rtl w:val="0"/>
        </w:rPr>
        <w:t xml:space="preserve"> – mówi </w:t>
      </w:r>
      <w:r w:rsidDel="00000000" w:rsidR="00000000" w:rsidRPr="00000000">
        <w:rPr>
          <w:rFonts w:ascii="Nunito Sans" w:cs="Nunito Sans" w:eastAsia="Nunito Sans" w:hAnsi="Nunito Sans"/>
          <w:b w:val="1"/>
          <w:sz w:val="20"/>
          <w:szCs w:val="20"/>
          <w:rtl w:val="0"/>
        </w:rPr>
        <w:t xml:space="preserve">Maciej Derlatka</w:t>
      </w:r>
      <w:r w:rsidDel="00000000" w:rsidR="00000000" w:rsidRPr="00000000">
        <w:rPr>
          <w:rFonts w:ascii="Nunito Sans" w:cs="Nunito Sans" w:eastAsia="Nunito Sans" w:hAnsi="Nunito Sans"/>
          <w:sz w:val="20"/>
          <w:szCs w:val="20"/>
          <w:rtl w:val="0"/>
        </w:rPr>
        <w:t xml:space="preserve">, kierownik ds. wynajmu krótkoterminowego w Truck Care.</w:t>
      </w:r>
    </w:p>
    <w:p w:rsidR="00000000" w:rsidDel="00000000" w:rsidP="00000000" w:rsidRDefault="00000000" w:rsidRPr="00000000" w14:paraId="0000000F">
      <w:pPr>
        <w:spacing w:before="200" w:lineRule="auto"/>
        <w:rPr>
          <w:rFonts w:ascii="Nunito Sans" w:cs="Nunito Sans" w:eastAsia="Nunito Sans" w:hAnsi="Nunito Sans"/>
          <w:sz w:val="20"/>
          <w:szCs w:val="20"/>
        </w:rPr>
      </w:pPr>
      <w:bookmarkStart w:colFirst="0" w:colLast="0" w:name="_heading=h.2et92p0" w:id="5"/>
      <w:bookmarkEnd w:id="5"/>
      <w:r w:rsidDel="00000000" w:rsidR="00000000" w:rsidRPr="00000000">
        <w:rPr>
          <w:rFonts w:ascii="Nunito Sans" w:cs="Nunito Sans" w:eastAsia="Nunito Sans" w:hAnsi="Nunito Sans"/>
          <w:sz w:val="20"/>
          <w:szCs w:val="20"/>
          <w:rtl w:val="0"/>
        </w:rPr>
        <w:t xml:space="preserve">Pełna wersja raportu EFL </w:t>
      </w:r>
      <w:r w:rsidDel="00000000" w:rsidR="00000000" w:rsidRPr="00000000">
        <w:rPr>
          <w:rFonts w:ascii="Nunito Sans" w:cs="Nunito Sans" w:eastAsia="Nunito Sans" w:hAnsi="Nunito Sans"/>
          <w:b w:val="1"/>
          <w:sz w:val="20"/>
          <w:szCs w:val="20"/>
          <w:rtl w:val="0"/>
        </w:rPr>
        <w:t xml:space="preserve">„Pojazdy dostawcze wsparciem dla biznesu”</w:t>
      </w:r>
      <w:r w:rsidDel="00000000" w:rsidR="00000000" w:rsidRPr="00000000">
        <w:rPr>
          <w:rFonts w:ascii="Nunito Sans" w:cs="Nunito Sans" w:eastAsia="Nunito Sans" w:hAnsi="Nunito Sans"/>
          <w:sz w:val="20"/>
          <w:szCs w:val="20"/>
          <w:rtl w:val="0"/>
        </w:rPr>
        <w:t xml:space="preserve"> dostępna jest na stronie: </w:t>
      </w:r>
      <w:hyperlink r:id="rId9">
        <w:r w:rsidDel="00000000" w:rsidR="00000000" w:rsidRPr="00000000">
          <w:rPr>
            <w:rFonts w:ascii="Nunito Sans" w:cs="Nunito Sans" w:eastAsia="Nunito Sans" w:hAnsi="Nunito Sans"/>
            <w:color w:val="1155cc"/>
            <w:sz w:val="20"/>
            <w:szCs w:val="20"/>
            <w:u w:val="single"/>
            <w:rtl w:val="0"/>
          </w:rPr>
          <w:t xml:space="preserve">https://efl.pl/pl/biznes-i-ty/raporty/raport-efl-pojazdy-dostawcze-wsparciem-dla-biznesu</w:t>
        </w:r>
      </w:hyperlink>
      <w:r w:rsidDel="00000000" w:rsidR="00000000" w:rsidRPr="00000000">
        <w:rPr>
          <w:rFonts w:ascii="Nunito Sans" w:cs="Nunito Sans" w:eastAsia="Nunito Sans" w:hAnsi="Nunito Sans"/>
          <w:sz w:val="20"/>
          <w:szCs w:val="20"/>
          <w:rtl w:val="0"/>
        </w:rPr>
        <w:t xml:space="preserve"> </w:t>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60"/>
    </w:pPr>
    <w:rPr>
      <w:sz w:val="52"/>
      <w:szCs w:val="52"/>
    </w:rPr>
  </w:style>
  <w:style w:type="paragraph" w:styleId="Podtytu">
    <w:name w:val="Subtitle"/>
    <w:basedOn w:val="Normalny"/>
    <w:next w:val="Normalny"/>
    <w:uiPriority w:val="11"/>
    <w:qFormat w:val="1"/>
    <w:pPr>
      <w:keepNext w:val="1"/>
      <w:keepLines w:val="1"/>
      <w:spacing w:after="320"/>
    </w:pPr>
    <w:rPr>
      <w:color w:val="666666"/>
      <w:sz w:val="30"/>
      <w:szCs w:val="30"/>
    </w:rPr>
  </w:style>
  <w:style w:type="paragraph" w:styleId="Nagwek">
    <w:name w:val="header"/>
    <w:basedOn w:val="Normalny"/>
    <w:link w:val="NagwekZnak"/>
    <w:uiPriority w:val="99"/>
    <w:unhideWhenUsed w:val="1"/>
    <w:rsid w:val="00D31757"/>
    <w:pPr>
      <w:tabs>
        <w:tab w:val="center" w:pos="4536"/>
        <w:tab w:val="right" w:pos="9072"/>
      </w:tabs>
      <w:spacing w:line="240" w:lineRule="auto"/>
    </w:pPr>
  </w:style>
  <w:style w:type="character" w:styleId="NagwekZnak" w:customStyle="1">
    <w:name w:val="Nagłówek Znak"/>
    <w:basedOn w:val="Domylnaczcionkaakapitu"/>
    <w:link w:val="Nagwek"/>
    <w:uiPriority w:val="99"/>
    <w:rsid w:val="00D31757"/>
  </w:style>
  <w:style w:type="paragraph" w:styleId="Stopka">
    <w:name w:val="footer"/>
    <w:basedOn w:val="Normalny"/>
    <w:link w:val="StopkaZnak"/>
    <w:uiPriority w:val="99"/>
    <w:unhideWhenUsed w:val="1"/>
    <w:rsid w:val="00D31757"/>
    <w:pPr>
      <w:tabs>
        <w:tab w:val="center" w:pos="4536"/>
        <w:tab w:val="right" w:pos="9072"/>
      </w:tabs>
      <w:spacing w:line="240" w:lineRule="auto"/>
    </w:pPr>
  </w:style>
  <w:style w:type="character" w:styleId="StopkaZnak" w:customStyle="1">
    <w:name w:val="Stopka Znak"/>
    <w:basedOn w:val="Domylnaczcionkaakapitu"/>
    <w:link w:val="Stopka"/>
    <w:uiPriority w:val="99"/>
    <w:rsid w:val="00D31757"/>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fl.pl/pl/biznes-i-ty/raporty/raport-efl-pojazdy-dostawcze-wsparciem-dla-biznesu"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efl.pl/pl/biznes-i-ty/raporty/raport-efl-pojazdy-dostawcze-wsparciem-dla-biznes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S/EZlPIQQ6ZI3Kw5fim/yqYfg==">CgMxLjAyCGguZ2pkZ3hzMg5oLmZjcXhuMWh0eWNjeTIJaC4xZm9iOXRlMgloLjN6bnlzaDcyDmguajc4ZmcycmVrd295MgloLjJldDkycDA4AHIhMTFWYWZzMFhkR290ZFR5bUxQTjNCMWtINDZaUk9zbnhj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2024-10-03T06:34:00Z</dcterms:created>
  <dc:creator>Marta Hatalska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1c9bb9da-d69f-4f83-b915-f567250a7a3b</vt:lpwstr>
  </property>
  <property fmtid="{D5CDD505-2E9C-101B-9397-08002B2CF9AE}" pid="3" name="bjClsUserRVM">
    <vt:lpwstr>[]</vt:lpwstr>
  </property>
  <property fmtid="{D5CDD505-2E9C-101B-9397-08002B2CF9AE}" pid="4" name="bjHeaderPrimaryTextBox">
    <vt:lpwstr>Do użytku wewnętrznego / Internal use (C2)</vt:lpwstr>
  </property>
  <property fmtid="{D5CDD505-2E9C-101B-9397-08002B2CF9AE}" pid="5" name="bjHeaderFirstTextBox">
    <vt:lpwstr>Do użytku wewnętrznego / Internal use (C2)</vt:lpwstr>
  </property>
  <property fmtid="{D5CDD505-2E9C-101B-9397-08002B2CF9AE}" pid="6" name="bjHeaderEvenTextBox">
    <vt:lpwstr>Do użytku wewnętrznego / Internal use (C2)</vt:lpwstr>
  </property>
  <property fmtid="{D5CDD505-2E9C-101B-9397-08002B2CF9AE}" pid="7" name="bjSaver">
    <vt:lpwstr>fdCqVuGE3I5xIFTh0ZG6SG5rUUJryi6x</vt:lpwstr>
  </property>
  <property fmtid="{D5CDD505-2E9C-101B-9397-08002B2CF9AE}" pid="8" name="bjDocumentLabelXML">
    <vt:lpwstr>&lt;?xml version="1.0" encoding="us-ascii"?&gt;&lt;sisl xmlns:xsd="http://www.w3.org/2001/XMLSchema" xmlns:xsi="http://www.w3.org/2001/XMLSchema-instance" sislVersion="0" policy="b01618b0-e416-44c4-bdda-3d6530717e38" origin="userSelected" xmlns="http://www.boldonj</vt:lpwstr>
  </property>
  <property fmtid="{D5CDD505-2E9C-101B-9397-08002B2CF9AE}" pid="9" name="bjDocumentLabelXML-0">
    <vt:lpwstr>ames.com/2008/01/sie/internal/label"&gt;&lt;element uid="496d7198-9f9d-4622-9e51-1f4cc740ad48" value="" /&gt;&lt;/sisl&gt;</vt:lpwstr>
  </property>
  <property fmtid="{D5CDD505-2E9C-101B-9397-08002B2CF9AE}" pid="10" name="bjDocumentSecurityLabel">
    <vt:lpwstr>Klasyfikacja: Klient/Kontrahent | Customer/Contractor (C1)</vt:lpwstr>
  </property>
</Properties>
</file>